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C507" w14:textId="77777777" w:rsidR="009F16A4" w:rsidRPr="002132A6" w:rsidRDefault="009F16A4" w:rsidP="009F16A4">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0AB853DF" w14:textId="549A8C4B" w:rsidR="009F16A4" w:rsidRPr="002132A6" w:rsidRDefault="009F16A4" w:rsidP="009F16A4">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22</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Pr="009F16A4">
        <w:rPr>
          <w:rFonts w:ascii="Traditional Arabic" w:hAnsi="Traditional Arabic" w:cs="Traditional Arabic"/>
          <w:b/>
          <w:bCs/>
          <w:color w:val="EE0000"/>
          <w:sz w:val="36"/>
          <w:szCs w:val="36"/>
          <w:rtl/>
        </w:rPr>
        <w:t>في التكافل والتعاون الاجتماعي</w:t>
      </w:r>
      <w:r w:rsidRPr="002132A6">
        <w:rPr>
          <w:rFonts w:ascii="Traditional Arabic" w:hAnsi="Traditional Arabic" w:cs="Traditional Arabic"/>
          <w:b/>
          <w:bCs/>
          <w:color w:val="EE0000"/>
          <w:sz w:val="36"/>
          <w:szCs w:val="36"/>
          <w:rtl/>
        </w:rPr>
        <w:t>)</w:t>
      </w:r>
    </w:p>
    <w:p w14:paraId="0D677AF0" w14:textId="77777777" w:rsidR="0090712A" w:rsidRDefault="0090712A" w:rsidP="0090712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الدِّينُ الحقُّ يا أبو فصيل، اللهُ يهدينا وإيَّاكم للدِّينِ الحقِّ، اللَّهمَّ اهدِنا وثبِّتْنا على الإسلامِ.</w:t>
      </w:r>
    </w:p>
    <w:p w14:paraId="55E3F193"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أشرفِ الأنبياءِ والمرسلينَ نبيِّنا محمَّدٍ وعلى آلِهِ وصحبِهِ أجمعينَ، اللَّهمَّ اغفرْ لنا ولشيخِنا وللحاضرينَ.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61E13E6B" w14:textId="656B22BD" w:rsidR="009F16A4" w:rsidRDefault="009F16A4"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sidRPr="009F16A4">
        <w:rPr>
          <w:rFonts w:ascii="Traditional Arabic" w:eastAsia="Calibri" w:hAnsi="Traditional Arabic" w:cs="Traditional Arabic"/>
          <w:b/>
          <w:bCs/>
          <w:sz w:val="36"/>
          <w:szCs w:val="36"/>
          <w:rtl/>
          <w:lang w:bidi="ar-SY"/>
        </w:rPr>
        <w:t>في التكافل والتعاون الاجتماعي</w:t>
      </w:r>
      <w:r>
        <w:rPr>
          <w:rFonts w:ascii="Traditional Arabic" w:eastAsia="Calibri" w:hAnsi="Traditional Arabic" w:cs="Traditional Arabic" w:hint="cs"/>
          <w:b/>
          <w:bCs/>
          <w:sz w:val="36"/>
          <w:szCs w:val="36"/>
          <w:rtl/>
          <w:lang w:bidi="ar-SY"/>
        </w:rPr>
        <w:t>]</w:t>
      </w:r>
    </w:p>
    <w:p w14:paraId="24B76A92"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خامسًا: في التَّكافُلِ والتَّعاونِ الاجتماعيِّ: </w:t>
      </w:r>
    </w:p>
    <w:p w14:paraId="2B803889"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أمرَ اللهُ المسلمينَ بالتَّعاونِ فيما بينَهم مادِّيًّا ومعنويًّا، كما تقدَّمَ بيانُ ذلكَ في بابِ الزَّكاةِ والصَّدقاتِ، وحرَّمَ اللهُ تعالى على المسلمِ أنْ يؤذيَ النَّاسَ بأيِّ نوعٍ مِن أنواعِ الأذى، حتَّى الأذى في الطَّريقِ حرَّمَهُ اللهُ، وأمرَ المسلمَ أنْ يزيلَهُ إذا رآهُ ولو كانَ الَّذي وضعَهُ غيرُهُ، ووعدَهُ الأجرَ على ذلكَ، كما توعَّدَ المؤذيَ بالعقابِ.</w:t>
      </w:r>
    </w:p>
    <w:p w14:paraId="71059CE9" w14:textId="5A20AC90"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وفرضَ اللهُ على المؤمنِ أنْ يحبَّ لأخيهِ كما يحبُّ لنفسِهِ، ويكرهُ لهُ ما يكرهُ لنفسِهِ قالَ اللهُ تعالى: </w:t>
      </w:r>
      <w:r>
        <w:rPr>
          <w:rFonts w:ascii="Traditional Arabic" w:eastAsia="Calibri" w:hAnsi="Traditional Arabic" w:cs="Traditional Arabic"/>
          <w:b/>
          <w:bCs/>
          <w:color w:val="FF0000"/>
          <w:sz w:val="36"/>
          <w:szCs w:val="36"/>
          <w:rtl/>
          <w:lang w:bidi="ar-SY"/>
        </w:rPr>
        <w:t>{وَتَعَاوَنُوا عَلَى الْبِرِّ وَالتَّقْوَى وَلَا تَعَاوَنُوا عَلَى الْإِثْمِ وَالْعُدْوَانِ}</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[المائدة:2]</w:t>
      </w:r>
      <w:r w:rsidR="009F16A4">
        <w:rPr>
          <w:rFonts w:ascii="Traditional Arabic" w:eastAsia="Calibri" w:hAnsi="Traditional Arabic" w:cs="Traditional Arabic" w:hint="cs"/>
          <w:b/>
          <w:bCs/>
          <w:sz w:val="28"/>
          <w:szCs w:val="28"/>
          <w:rtl/>
          <w:lang w:bidi="ar-SY"/>
        </w:rPr>
        <w:t>.</w:t>
      </w:r>
    </w:p>
    <w:p w14:paraId="7F6178DF" w14:textId="3288EC7A"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وقالَ تعالى: </w:t>
      </w:r>
      <w:r>
        <w:rPr>
          <w:rFonts w:ascii="Traditional Arabic" w:eastAsia="Calibri" w:hAnsi="Traditional Arabic" w:cs="Traditional Arabic"/>
          <w:b/>
          <w:bCs/>
          <w:color w:val="FF0000"/>
          <w:sz w:val="36"/>
          <w:szCs w:val="36"/>
          <w:rtl/>
          <w:lang w:bidi="ar-SY"/>
        </w:rPr>
        <w:t>{إِنَّمَا الْمُؤْمِنُونَ إِخْوَةٌ فَأَصْلِحُوا بَيْنَ أَخَوَيْكُمْ}</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[الحجرات:10]</w:t>
      </w:r>
      <w:r>
        <w:rPr>
          <w:rFonts w:ascii="Traditional Arabic" w:eastAsia="Calibri" w:hAnsi="Traditional Arabic" w:cs="Traditional Arabic"/>
          <w:b/>
          <w:bCs/>
          <w:sz w:val="36"/>
          <w:szCs w:val="36"/>
          <w:rtl/>
          <w:lang w:bidi="ar-SY"/>
        </w:rPr>
        <w:t xml:space="preserve"> قالَ تعالى: </w:t>
      </w:r>
      <w:r>
        <w:rPr>
          <w:rFonts w:ascii="Traditional Arabic" w:eastAsia="Calibri" w:hAnsi="Traditional Arabic" w:cs="Traditional Arabic"/>
          <w:b/>
          <w:bCs/>
          <w:color w:val="FF0000"/>
          <w:sz w:val="36"/>
          <w:szCs w:val="36"/>
          <w:rtl/>
          <w:lang w:bidi="ar-SY"/>
        </w:rPr>
        <w:t>{لَا خَيْرَ فِي كَثِيرٍ مِنْ نَجْوَاهُمْ إِلَّا مَنْ أَمَرَ بِصَدَقَةٍ أَوْ مَعْرُوفٍ أَوْ إِصْلَاحٍ بَيْنَ النَّاسِ وَمَنْ يَفْعَلْ ذَلِكَ ابْتِغَاءَ مَرْضَاتِ اللَّهِ فَسَوْفَ نُؤْتِيهِ أَجْرًا عَظِيمًا}</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[النساء:114]</w:t>
      </w:r>
      <w:r w:rsidR="009F16A4">
        <w:rPr>
          <w:rFonts w:ascii="Traditional Arabic" w:eastAsia="Calibri" w:hAnsi="Traditional Arabic" w:cs="Traditional Arabic" w:hint="cs"/>
          <w:b/>
          <w:bCs/>
          <w:sz w:val="28"/>
          <w:szCs w:val="28"/>
          <w:rtl/>
          <w:lang w:bidi="ar-SY"/>
        </w:rPr>
        <w:t>.</w:t>
      </w:r>
    </w:p>
    <w:p w14:paraId="5967084F"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وقالَ الرَّسولُ محمَّدٌ -صَلَّى اللَّهُ عَلَيْهِ وَسَلَّمَ-: </w:t>
      </w:r>
      <w:r>
        <w:rPr>
          <w:rFonts w:ascii="Traditional Arabic" w:eastAsia="Calibri" w:hAnsi="Traditional Arabic" w:cs="Traditional Arabic"/>
          <w:b/>
          <w:bCs/>
          <w:color w:val="0070C0"/>
          <w:sz w:val="36"/>
          <w:szCs w:val="36"/>
          <w:rtl/>
          <w:lang w:bidi="ar-SY"/>
        </w:rPr>
        <w:t>(لا يؤمنُ أحدُكم حتَّى يحبَّ لأخيهِ ما يحبُّ لنفسِهِ)</w:t>
      </w:r>
      <w:r>
        <w:rPr>
          <w:rFonts w:ascii="Traditional Arabic" w:eastAsia="Calibri" w:hAnsi="Traditional Arabic" w:cs="Traditional Arabic"/>
          <w:b/>
          <w:bCs/>
          <w:sz w:val="36"/>
          <w:szCs w:val="36"/>
          <w:rtl/>
          <w:lang w:bidi="ar-SY"/>
        </w:rPr>
        <w:t xml:space="preserve">، رواهُ مسلمٌ، وقالَ -صَلَّى اللَّهُ عَلَيْهِ وَسَلَّمَ- في خطبتِهِ العظيمةِ الَّتي ألقاها في آخرِ حياتِهِ في حجَّةِ الوداعِ، مؤكِّدًا بها ما أمرَ بهِ مِن قبلُ: </w:t>
      </w:r>
      <w:r>
        <w:rPr>
          <w:rFonts w:ascii="Traditional Arabic" w:eastAsia="Calibri" w:hAnsi="Traditional Arabic" w:cs="Traditional Arabic"/>
          <w:b/>
          <w:bCs/>
          <w:color w:val="0070C0"/>
          <w:sz w:val="36"/>
          <w:szCs w:val="36"/>
          <w:rtl/>
          <w:lang w:bidi="ar-SY"/>
        </w:rPr>
        <w:t>(يا أيُّها النَّاسُ إنَّ ربَّكم واحدٌ، وأباكم واحدٌ، ألا لا فضلَ لعربيٍّ على عجميٍّ، ولا لعجميٍّ على عربيٍّ، ولا أسودَ على أحمرَ، ولا أحمرَ على أسودَ إلَّا بالتَّقوى، أبلَّغْتُ؟)</w:t>
      </w:r>
      <w:r>
        <w:rPr>
          <w:rFonts w:ascii="Traditional Arabic" w:eastAsia="Calibri" w:hAnsi="Traditional Arabic" w:cs="Traditional Arabic"/>
          <w:b/>
          <w:bCs/>
          <w:sz w:val="36"/>
          <w:szCs w:val="36"/>
          <w:rtl/>
          <w:lang w:bidi="ar-SY"/>
        </w:rPr>
        <w:t xml:space="preserve"> قالُوا: بلَّغَ رسولُ اللهِ -صَلَّى اللَّهُ عَلَيْهِ وَسَلَّمَ-، وقالَ أيضًا : </w:t>
      </w:r>
      <w:r>
        <w:rPr>
          <w:rFonts w:ascii="Traditional Arabic" w:eastAsia="Calibri" w:hAnsi="Traditional Arabic" w:cs="Traditional Arabic"/>
          <w:b/>
          <w:bCs/>
          <w:color w:val="0070C0"/>
          <w:sz w:val="36"/>
          <w:szCs w:val="36"/>
          <w:rtl/>
          <w:lang w:bidi="ar-SY"/>
        </w:rPr>
        <w:t>(إنَّ دماءَكم وأموالَكم وأعراضَكم عليكم حرامٌ كحرمةِ يومِكم هذا في شهرِكم هذا، وفي بلدِكم هذا، ألا هل بلَّغْتُ؟)</w:t>
      </w:r>
      <w:r>
        <w:rPr>
          <w:rFonts w:ascii="Traditional Arabic" w:eastAsia="Calibri" w:hAnsi="Traditional Arabic" w:cs="Traditional Arabic"/>
          <w:b/>
          <w:bCs/>
          <w:sz w:val="36"/>
          <w:szCs w:val="36"/>
          <w:rtl/>
          <w:lang w:bidi="ar-SY"/>
        </w:rPr>
        <w:t xml:space="preserve"> قالُوا: نعم، فرفعَ أصبعَهُ إلى السَّماءِ، وقالَ: </w:t>
      </w:r>
      <w:r>
        <w:rPr>
          <w:rFonts w:ascii="Traditional Arabic" w:eastAsia="Calibri" w:hAnsi="Traditional Arabic" w:cs="Traditional Arabic"/>
          <w:b/>
          <w:bCs/>
          <w:color w:val="0070C0"/>
          <w:sz w:val="36"/>
          <w:szCs w:val="36"/>
          <w:rtl/>
          <w:lang w:bidi="ar-SY"/>
        </w:rPr>
        <w:t>(اللَّهمَّ اشهدْ)</w:t>
      </w:r>
      <w:r>
        <w:rPr>
          <w:rFonts w:ascii="Traditional Arabic" w:eastAsia="Calibri" w:hAnsi="Traditional Arabic" w:cs="Traditional Arabic"/>
          <w:b/>
          <w:bCs/>
          <w:sz w:val="36"/>
          <w:szCs w:val="36"/>
          <w:rtl/>
          <w:lang w:bidi="ar-SY"/>
        </w:rPr>
        <w:t>.</w:t>
      </w:r>
    </w:p>
    <w:p w14:paraId="03F57937" w14:textId="7EEC11A5" w:rsidR="009F16A4" w:rsidRDefault="009F16A4" w:rsidP="009F16A4">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sidRPr="009F16A4">
        <w:rPr>
          <w:rFonts w:ascii="Traditional Arabic" w:eastAsia="Calibri" w:hAnsi="Traditional Arabic" w:cs="Traditional Arabic"/>
          <w:b/>
          <w:bCs/>
          <w:sz w:val="36"/>
          <w:szCs w:val="36"/>
          <w:rtl/>
          <w:lang w:bidi="ar-SY"/>
        </w:rPr>
        <w:t xml:space="preserve">في </w:t>
      </w:r>
      <w:r>
        <w:rPr>
          <w:rFonts w:ascii="Traditional Arabic" w:eastAsia="Calibri" w:hAnsi="Traditional Arabic" w:cs="Traditional Arabic" w:hint="cs"/>
          <w:b/>
          <w:bCs/>
          <w:sz w:val="36"/>
          <w:szCs w:val="36"/>
          <w:rtl/>
          <w:lang w:bidi="ar-SY"/>
        </w:rPr>
        <w:t>السياسة الداخلية</w:t>
      </w:r>
      <w:r>
        <w:rPr>
          <w:rFonts w:ascii="Traditional Arabic" w:eastAsia="Calibri" w:hAnsi="Traditional Arabic" w:cs="Traditional Arabic" w:hint="cs"/>
          <w:b/>
          <w:bCs/>
          <w:sz w:val="36"/>
          <w:szCs w:val="36"/>
          <w:rtl/>
          <w:lang w:bidi="ar-SY"/>
        </w:rPr>
        <w:t>]</w:t>
      </w:r>
    </w:p>
    <w:p w14:paraId="60B69DEE"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lastRenderedPageBreak/>
        <w:t xml:space="preserve">سادسًا: في السِّياسةِ الدَّاخليَّةِ: </w:t>
      </w:r>
    </w:p>
    <w:p w14:paraId="58D5AE7E"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أمرَ اللهُ المسلمينَ أنْ يُولُّوا على أنفسِهم إمامًا يُبايعونَهُ بالإمارةِ، وأمرَهم أنْ يجتمعُوا ولا يتفرَّقوا فيكونُوا أمَّةً واحدةً، وأمرَهم اللهُ بطاعةِ إمامِهم وأمرائِهم إلَّا إذا أمرُوا بمعصيةِ اللهِ، فلا طاعةَ لمخلوقٍ في معصيةِ الخالقِ.</w:t>
      </w:r>
    </w:p>
    <w:p w14:paraId="1893FB5B"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وأمرَ اللهُ المسلمَ -إذا كانَ في بلدٍ لا يقدرُ فيها على إظهارِ دينِ الإسلامِ والدَّعوةِ إليهِ- أنْ يهاجرَ منها إلى بلادِ الإسلامِ، وهيَ الَّتي يُحكَمُ فيها في جميعِ الأمورِ بالشَّريعةِ الإسلاميَّةِ، ويحكمُها إمامٌ مسلمٌ بما أنزلَ اللهُ.</w:t>
      </w:r>
    </w:p>
    <w:p w14:paraId="3B1B605A" w14:textId="603B7E96" w:rsidR="009F16A4" w:rsidRDefault="009F16A4" w:rsidP="009F16A4">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 xml:space="preserve">[حفظ </w:t>
      </w:r>
      <w:r>
        <w:rPr>
          <w:rFonts w:ascii="Traditional Arabic" w:eastAsia="Calibri" w:hAnsi="Traditional Arabic" w:cs="Traditional Arabic" w:hint="cs"/>
          <w:b/>
          <w:bCs/>
          <w:sz w:val="36"/>
          <w:szCs w:val="36"/>
          <w:rtl/>
          <w:lang w:bidi="ar-SY"/>
        </w:rPr>
        <w:t>الأمن</w:t>
      </w:r>
      <w:r>
        <w:rPr>
          <w:rFonts w:ascii="Traditional Arabic" w:eastAsia="Calibri" w:hAnsi="Traditional Arabic" w:cs="Traditional Arabic" w:hint="cs"/>
          <w:b/>
          <w:bCs/>
          <w:sz w:val="36"/>
          <w:szCs w:val="36"/>
          <w:rtl/>
          <w:lang w:bidi="ar-SY"/>
        </w:rPr>
        <w:t xml:space="preserve"> في الإسلام]</w:t>
      </w:r>
    </w:p>
    <w:p w14:paraId="001E94E6" w14:textId="416DE13A"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وفي العملِ بشريعةِ اللهِ، وإقامةِ حدودِهِ استتبابُ الأمنِ واستقامةُ النَّاسِ، وحقنُ دمائِهم وسلامةُ أعراضِهم وأموالِهم، والخيرُ كلُّهُ، كما أنَّ في العدولِ عنها الشَّرَّ كلَّهُ.</w:t>
      </w:r>
    </w:p>
    <w:p w14:paraId="34D9E74E" w14:textId="70B7547F" w:rsidR="009F16A4" w:rsidRDefault="009F16A4" w:rsidP="009F16A4">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حفظ العقل في الإسلام</w:t>
      </w:r>
      <w:r>
        <w:rPr>
          <w:rFonts w:ascii="Traditional Arabic" w:eastAsia="Calibri" w:hAnsi="Traditional Arabic" w:cs="Traditional Arabic" w:hint="cs"/>
          <w:b/>
          <w:bCs/>
          <w:sz w:val="36"/>
          <w:szCs w:val="36"/>
          <w:rtl/>
          <w:lang w:bidi="ar-SY"/>
        </w:rPr>
        <w:t>]</w:t>
      </w:r>
    </w:p>
    <w:p w14:paraId="3042EFEE"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وحمى اللهُ تعالى العقولَ: بتحريمِ المسكراتِ والمخدِّراتِ والمفتراتِ، وجعلَ حدًّا لشاربِ المسكرِ، وهوَ الجلدُ مِن 40 - 80 جلدةً كلَّما فعلَ ذلكَ ردعًا لهُ وصيانةً لعقلِهِ، وحمايةً للنَّاسِ مِن شرِّهِ.</w:t>
      </w:r>
    </w:p>
    <w:p w14:paraId="36B4EBEA" w14:textId="76F7CEB0" w:rsidR="009F16A4" w:rsidRDefault="009F16A4" w:rsidP="009F16A4">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 xml:space="preserve">[حفظ </w:t>
      </w:r>
      <w:r>
        <w:rPr>
          <w:rFonts w:ascii="Traditional Arabic" w:eastAsia="Calibri" w:hAnsi="Traditional Arabic" w:cs="Traditional Arabic" w:hint="cs"/>
          <w:b/>
          <w:bCs/>
          <w:sz w:val="36"/>
          <w:szCs w:val="36"/>
          <w:rtl/>
          <w:lang w:bidi="ar-SY"/>
        </w:rPr>
        <w:t>الدماء والأعراض</w:t>
      </w:r>
      <w:r>
        <w:rPr>
          <w:rFonts w:ascii="Traditional Arabic" w:eastAsia="Calibri" w:hAnsi="Traditional Arabic" w:cs="Traditional Arabic" w:hint="cs"/>
          <w:b/>
          <w:bCs/>
          <w:sz w:val="36"/>
          <w:szCs w:val="36"/>
          <w:rtl/>
          <w:lang w:bidi="ar-SY"/>
        </w:rPr>
        <w:t xml:space="preserve"> في الإسلام]</w:t>
      </w:r>
    </w:p>
    <w:p w14:paraId="12FB5608" w14:textId="77777777" w:rsidR="0090712A" w:rsidRDefault="0090712A" w:rsidP="0090712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وحمى دماءَ المسلمينَ: بالقصاصِ مِن المعتدي بغيرِ حقٍّ، فيُقتَلُ القاتلُ، وشرعَ في الجروحِ القصاصَ، كما شرعَ للمسلمِ الدِّفاعَ عن نفسِهِ وعرضِهِ ومالِهِ، قالَ اللهُ تعالى: </w:t>
      </w:r>
      <w:r>
        <w:rPr>
          <w:rFonts w:ascii="Traditional Arabic" w:eastAsia="Calibri" w:hAnsi="Traditional Arabic" w:cs="Traditional Arabic"/>
          <w:b/>
          <w:bCs/>
          <w:color w:val="FF0000"/>
          <w:sz w:val="36"/>
          <w:szCs w:val="36"/>
          <w:rtl/>
          <w:lang w:bidi="ar-SY"/>
        </w:rPr>
        <w:t>{وَلَكُمْ فِي الْقِصَاصِ حَيَاةٌ يَا أُولِي الْأَلْبَابِ لَعَلَّكُمْ تَتَّقُونَ}</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 xml:space="preserve">[البقرة:179]، </w:t>
      </w:r>
      <w:r>
        <w:rPr>
          <w:rFonts w:ascii="Traditional Arabic" w:eastAsia="Calibri" w:hAnsi="Traditional Arabic" w:cs="Traditional Arabic"/>
          <w:b/>
          <w:bCs/>
          <w:sz w:val="36"/>
          <w:szCs w:val="36"/>
          <w:rtl/>
          <w:lang w:bidi="ar-SY"/>
        </w:rPr>
        <w:t xml:space="preserve">وقالَ رسولُ اللهِ -صَلَّى اللَّهُ عَلَيْهِ وَسَلَّمَ-: </w:t>
      </w:r>
      <w:r>
        <w:rPr>
          <w:rFonts w:ascii="Traditional Arabic" w:eastAsia="Calibri" w:hAnsi="Traditional Arabic" w:cs="Traditional Arabic"/>
          <w:b/>
          <w:bCs/>
          <w:color w:val="0070C0"/>
          <w:sz w:val="36"/>
          <w:szCs w:val="36"/>
          <w:rtl/>
          <w:lang w:bidi="ar-SY"/>
        </w:rPr>
        <w:t>(مَن قُتِلَ دونَ نفسِهِ فهوَ شهيدٌ، ومَن قُتِلَ دونَ أهلِهِ فهوَ شهيدٌ، ومَن قُتِلَ دونَ مالِهِ فهوَ شهيدٌ)</w:t>
      </w:r>
      <w:r>
        <w:rPr>
          <w:rFonts w:ascii="Traditional Arabic" w:eastAsia="Calibri" w:hAnsi="Traditional Arabic" w:cs="Traditional Arabic"/>
          <w:b/>
          <w:bCs/>
          <w:sz w:val="36"/>
          <w:szCs w:val="36"/>
          <w:rtl/>
          <w:lang w:bidi="ar-SY"/>
        </w:rPr>
        <w:t>.</w:t>
      </w:r>
    </w:p>
    <w:p w14:paraId="4F20273B"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وحمى اللهُ أعراضَ المسلمينَ: بما شرعَهُ مِن تحريمِ التَّكلُّمِ في غَيبةِ المسلمِ بكلامٍ يكرهُهُ إلَّا بحقٍّ، وبما شرعَ مِن حدِّ القاذفِ الَّذي يرمي المسلمَ بالجريمةِ الخُلُقيَّةِ مثلَ الزِّنى واللِّواطِ دونَ أنْ يثبتَ ذلكَ إثباتًا شرعيًّا.</w:t>
      </w:r>
    </w:p>
    <w:p w14:paraId="1F8DD05C"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وحمى اللهُ الأنسابَ مِن الاختلاطِ غيرِ المشروعِ، وحمى الأعراضَ أنْ تُدنَّسَ بالجريمةِ الخلقيَّةِ بتحريمِ الزِّنى تحريمًا كبيرًا واعتبارِهِ مِن أكبرِ الكبائرِ، وجعلَ عقوبةً رادعةً على فاعلِهِ إذا توافرَتْ شروطُ إقامةِ حدِّ الزِّنى عليهِ.</w:t>
      </w:r>
    </w:p>
    <w:p w14:paraId="1E7F2FAB"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lastRenderedPageBreak/>
        <w:t>وحمى اللهُ الأموالَ: بتحريمِ السَّرقةِ والغشِّ والقمارِ والرَّشوةِ وغيرِ ذلكَ مِن المكاسبِ المحرَّمةِ، وبما شرعَهُ مِن عقوبةِ السَّارقِ وقاطعِ الطَّريقِ العقوبةَ الرَّادعةَ، وهيَ القطعُ إذا توافرَتْ شروطُهُ أو عقابُهُ بما يردعُهُ إذا لم تتوافرِ الشُّروطُ معَ ثبوتِ السَّرقةِ.</w:t>
      </w:r>
    </w:p>
    <w:p w14:paraId="10546939" w14:textId="77777777"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والَّذي شرعَ هذهِ الحدودَ هوَ اللهُ العليمُ الحكيمُ، وهوَ أعلمُ بما يصلحُ أحوالَ خلقِهِ، وهوَ بهم أرحمُ، وقد جعلَ هذهِ الحدودَ كفَّارةً لذنوبِ المجرمينَ مِن المسلمينَ، وحمايةً للمجتمعِ مِن شرِّهم وشرِّ غيرِهم، والَّذينَ يعيبونَ قتلَ القاتلِ وقطعَ يدِ السَّارقِ مِن أعداءِ الإسلامِ وأدعيائِهِ إنَّما يعيبونَ قطعَ عضوٍ مريضٍ فاسدٍ إذا لم يُقطَعْ سرى فسادُهُ في المجتمعِ بأسرِهِ وفي الوقتِ نفسِهِ يستحسنونَ قتلَ الأبرياءِ مِن أجلِ أغراضِهم الظَّالمةِ.</w:t>
      </w:r>
    </w:p>
    <w:p w14:paraId="115568BB" w14:textId="37BF70CC" w:rsidR="0090712A" w:rsidRDefault="0090712A" w:rsidP="0090712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سابعًا: في السِّياسةِ الخارجيَّةِ</w:t>
      </w:r>
      <w:r w:rsidR="009F16A4">
        <w:rPr>
          <w:rFonts w:ascii="Traditional Arabic" w:eastAsia="Calibri" w:hAnsi="Traditional Arabic" w:cs="Traditional Arabic" w:hint="cs"/>
          <w:b/>
          <w:bCs/>
          <w:sz w:val="36"/>
          <w:szCs w:val="36"/>
          <w:rtl/>
          <w:lang w:bidi="ar-SY"/>
        </w:rPr>
        <w:t>:</w:t>
      </w:r>
    </w:p>
    <w:p w14:paraId="149F8A2E" w14:textId="77777777" w:rsidR="0090712A" w:rsidRDefault="0090712A" w:rsidP="0090712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حسبُكَ، رحمَ اللهُ الشَّيخَ وتغمَّدَهُ بالرَّحمةِ فقد نبَّهَ إلى حكمةِ الشَّريعةِ المنزلةِ من الحكيمِ العليمِ </w:t>
      </w:r>
      <w:r>
        <w:rPr>
          <w:rFonts w:ascii="Traditional Arabic" w:hAnsi="Traditional Arabic" w:cs="Traditional Arabic"/>
          <w:color w:val="FF0000"/>
          <w:sz w:val="36"/>
          <w:szCs w:val="36"/>
          <w:rtl/>
        </w:rPr>
        <w:t>{تَنْزِيلٌ مِنَ الرَّحْمَنِ الرَّحِيمِ}</w:t>
      </w:r>
      <w:r>
        <w:rPr>
          <w:rFonts w:ascii="Traditional Arabic" w:hAnsi="Traditional Arabic" w:cs="Traditional Arabic"/>
          <w:sz w:val="36"/>
          <w:szCs w:val="36"/>
          <w:rtl/>
        </w:rPr>
        <w:t xml:space="preserve"> </w:t>
      </w:r>
      <w:r>
        <w:rPr>
          <w:rFonts w:ascii="Traditional Arabic" w:hAnsi="Traditional Arabic" w:cs="Traditional Arabic"/>
          <w:sz w:val="28"/>
          <w:szCs w:val="28"/>
          <w:rtl/>
        </w:rPr>
        <w:t>[فصلت:2]</w:t>
      </w:r>
      <w:r>
        <w:rPr>
          <w:rFonts w:ascii="Traditional Arabic" w:hAnsi="Traditional Arabic" w:cs="Traditional Arabic"/>
          <w:sz w:val="36"/>
          <w:szCs w:val="36"/>
          <w:rtl/>
        </w:rPr>
        <w:t xml:space="preserve"> فشريعةُ الإسلامِ بما تضمَّنَتْهُ فيها غايةُ الخيرِ وتحقيقُ المصالحِ ودرءُ المفاسدِ، وفي الحكمِ بغيرِها نشرُ الشَّرِّ والفسادِ، </w:t>
      </w:r>
      <w:r>
        <w:rPr>
          <w:rFonts w:ascii="Traditional Arabic" w:hAnsi="Traditional Arabic" w:cs="Traditional Arabic"/>
          <w:color w:val="FF0000"/>
          <w:sz w:val="36"/>
          <w:szCs w:val="36"/>
          <w:rtl/>
        </w:rPr>
        <w:t>{أَفَحُكْمَ الْجَاهِلِيَّةِ يَبْغُونَ}</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[المائدة:50] </w:t>
      </w:r>
      <w:r>
        <w:rPr>
          <w:rFonts w:ascii="Traditional Arabic" w:hAnsi="Traditional Arabic" w:cs="Traditional Arabic"/>
          <w:sz w:val="36"/>
          <w:szCs w:val="36"/>
          <w:rtl/>
        </w:rPr>
        <w:t xml:space="preserve">فحكمُ اللهِ هو أحسنُ الأحكامِ </w:t>
      </w:r>
      <w:r>
        <w:rPr>
          <w:rFonts w:ascii="Traditional Arabic" w:hAnsi="Traditional Arabic" w:cs="Traditional Arabic"/>
          <w:color w:val="FF0000"/>
          <w:sz w:val="36"/>
          <w:szCs w:val="36"/>
          <w:rtl/>
        </w:rPr>
        <w:t xml:space="preserve">{وَمَنْ أَحْسَنُ مِنَ اللَّهِ حُكْمًا لِقَوْمٍ يُوقِنُونَ} </w:t>
      </w:r>
      <w:r>
        <w:rPr>
          <w:rFonts w:ascii="Traditional Arabic" w:hAnsi="Traditional Arabic" w:cs="Traditional Arabic"/>
          <w:sz w:val="28"/>
          <w:szCs w:val="28"/>
          <w:rtl/>
        </w:rPr>
        <w:t xml:space="preserve">[المائدة:50] </w:t>
      </w:r>
      <w:r>
        <w:rPr>
          <w:rFonts w:ascii="Traditional Arabic" w:hAnsi="Traditional Arabic" w:cs="Traditional Arabic"/>
          <w:sz w:val="36"/>
          <w:szCs w:val="36"/>
          <w:rtl/>
        </w:rPr>
        <w:t xml:space="preserve">لكن لا يُحكِّمُ أحكامَ اللهِ إلَّا الموقنون بهِ المؤمنون به المؤمنون بحكمتِه الرَّاضون عن تشريعِه، </w:t>
      </w:r>
      <w:r>
        <w:rPr>
          <w:rFonts w:ascii="Traditional Arabic" w:hAnsi="Traditional Arabic" w:cs="Traditional Arabic"/>
          <w:color w:val="FF0000"/>
          <w:sz w:val="36"/>
          <w:szCs w:val="36"/>
          <w:rtl/>
        </w:rPr>
        <w:t>{فَلَا وَرَبِّكَ لَا يُؤْمِنُونَ حَتَّى يُحَكِّمُوكَ فِيمَا شَجَرَ بَيْنَهُمْ ثُمَّ لَا يَجِدُوا فِي أَنْفُسِهِمْ حَرَجًا مِمَّا قَضَيْتَ وَيُسَلِّمُوا تَسْلِيمًا}</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[النساء:65] </w:t>
      </w:r>
      <w:r>
        <w:rPr>
          <w:rFonts w:ascii="Traditional Arabic" w:hAnsi="Traditional Arabic" w:cs="Traditional Arabic"/>
          <w:sz w:val="36"/>
          <w:szCs w:val="36"/>
          <w:rtl/>
        </w:rPr>
        <w:t xml:space="preserve">ففي إقامةِ شريعةِ اللهِ سعادةُ الدُّنيا والآخرةِ وصلاحُ الدُّنيا والآخرةِ، وفي مجانبتِها الشَّقاءُ، </w:t>
      </w:r>
      <w:r>
        <w:rPr>
          <w:rFonts w:ascii="Traditional Arabic" w:hAnsi="Traditional Arabic" w:cs="Traditional Arabic"/>
          <w:color w:val="FF0000"/>
          <w:sz w:val="36"/>
          <w:szCs w:val="36"/>
          <w:rtl/>
        </w:rPr>
        <w:t>{وَمَنْ أَعْرَضَ عَنْ ذِكْرِي}</w:t>
      </w:r>
      <w:r>
        <w:rPr>
          <w:rFonts w:ascii="Traditional Arabic" w:hAnsi="Traditional Arabic" w:cs="Traditional Arabic"/>
          <w:sz w:val="36"/>
          <w:szCs w:val="36"/>
          <w:rtl/>
        </w:rPr>
        <w:t xml:space="preserve"> </w:t>
      </w:r>
      <w:r>
        <w:rPr>
          <w:rFonts w:ascii="Traditional Arabic" w:hAnsi="Traditional Arabic" w:cs="Traditional Arabic"/>
          <w:sz w:val="28"/>
          <w:szCs w:val="28"/>
          <w:rtl/>
        </w:rPr>
        <w:t>[طه:124]،</w:t>
      </w:r>
      <w:r>
        <w:rPr>
          <w:rFonts w:ascii="Traditional Arabic" w:hAnsi="Traditional Arabic" w:cs="Traditional Arabic"/>
          <w:sz w:val="36"/>
          <w:szCs w:val="36"/>
          <w:rtl/>
        </w:rPr>
        <w:t xml:space="preserve"> </w:t>
      </w:r>
      <w:r>
        <w:rPr>
          <w:rFonts w:ascii="Traditional Arabic" w:hAnsi="Traditional Arabic" w:cs="Traditional Arabic"/>
          <w:color w:val="FF0000"/>
          <w:sz w:val="36"/>
          <w:szCs w:val="36"/>
          <w:rtl/>
        </w:rPr>
        <w:t>{قَالَ اهْبِطَا مِنْهَا جَمِيعًا بَعْضُكُمْ لِبَعْضٍ عَدُوٌّ فَإِمَّا يَأْتِيَنَّكُمْ مِنِّي هُدًى فَمَنِ اتَّبَعَ هُدَايَ فَلَا يَضِلُّ وَلَا يَشْقَى}</w:t>
      </w:r>
      <w:r>
        <w:rPr>
          <w:rFonts w:ascii="Traditional Arabic" w:hAnsi="Traditional Arabic" w:cs="Traditional Arabic"/>
          <w:sz w:val="36"/>
          <w:szCs w:val="36"/>
          <w:rtl/>
        </w:rPr>
        <w:t xml:space="preserve"> </w:t>
      </w:r>
      <w:r>
        <w:rPr>
          <w:rFonts w:ascii="Traditional Arabic" w:hAnsi="Traditional Arabic" w:cs="Traditional Arabic"/>
          <w:sz w:val="28"/>
          <w:szCs w:val="28"/>
          <w:rtl/>
        </w:rPr>
        <w:t>[طه:123]،</w:t>
      </w:r>
      <w:r>
        <w:rPr>
          <w:rFonts w:ascii="Traditional Arabic" w:hAnsi="Traditional Arabic" w:cs="Traditional Arabic"/>
          <w:sz w:val="36"/>
          <w:szCs w:val="36"/>
          <w:rtl/>
        </w:rPr>
        <w:t xml:space="preserve"> قالَ ابنُ عبَّاسٍ: تكفَّلَ اللهُ لمن قرأَ القرآنَ وعملَ لهُ أنْ لا يضلَّ في الدُّنيا ولا يشقى في الآخرةِ. </w:t>
      </w:r>
    </w:p>
    <w:p w14:paraId="22B2BBD7"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300C" w14:textId="77777777" w:rsidR="005E253B" w:rsidRDefault="005E253B" w:rsidP="00565DAE">
      <w:r>
        <w:separator/>
      </w:r>
    </w:p>
  </w:endnote>
  <w:endnote w:type="continuationSeparator" w:id="0">
    <w:p w14:paraId="47A1B66A" w14:textId="77777777" w:rsidR="005E253B" w:rsidRDefault="005E253B"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5BDDEE30" w14:textId="77777777">
      <w:tc>
        <w:tcPr>
          <w:tcW w:w="4500" w:type="pct"/>
          <w:tcBorders>
            <w:top w:val="single" w:sz="4" w:space="0" w:color="000000" w:themeColor="text1"/>
          </w:tcBorders>
        </w:tcPr>
        <w:p w14:paraId="386ED0A5"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0E472EE0"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6C0784B9"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9C3E" w14:textId="77777777" w:rsidR="005E253B" w:rsidRDefault="005E253B" w:rsidP="00565DAE">
      <w:r>
        <w:separator/>
      </w:r>
    </w:p>
  </w:footnote>
  <w:footnote w:type="continuationSeparator" w:id="0">
    <w:p w14:paraId="3E0C7172" w14:textId="77777777" w:rsidR="005E253B" w:rsidRDefault="005E253B"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51CEBE9A"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2CD1AC4B"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02CB7185"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0372F823"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8601961">
    <w:abstractNumId w:val="33"/>
  </w:num>
  <w:num w:numId="2" w16cid:durableId="1647851503">
    <w:abstractNumId w:val="18"/>
  </w:num>
  <w:num w:numId="3" w16cid:durableId="1857621774">
    <w:abstractNumId w:val="27"/>
  </w:num>
  <w:num w:numId="4" w16cid:durableId="820269869">
    <w:abstractNumId w:val="40"/>
  </w:num>
  <w:num w:numId="5" w16cid:durableId="1082406969">
    <w:abstractNumId w:val="5"/>
  </w:num>
  <w:num w:numId="6" w16cid:durableId="77479619">
    <w:abstractNumId w:val="15"/>
  </w:num>
  <w:num w:numId="7" w16cid:durableId="316081734">
    <w:abstractNumId w:val="13"/>
  </w:num>
  <w:num w:numId="8" w16cid:durableId="2074037043">
    <w:abstractNumId w:val="39"/>
  </w:num>
  <w:num w:numId="9" w16cid:durableId="1855612372">
    <w:abstractNumId w:val="8"/>
  </w:num>
  <w:num w:numId="10" w16cid:durableId="1338002737">
    <w:abstractNumId w:val="3"/>
  </w:num>
  <w:num w:numId="11" w16cid:durableId="2130708656">
    <w:abstractNumId w:val="32"/>
  </w:num>
  <w:num w:numId="12" w16cid:durableId="1270620758">
    <w:abstractNumId w:val="22"/>
  </w:num>
  <w:num w:numId="13" w16cid:durableId="677926043">
    <w:abstractNumId w:val="2"/>
  </w:num>
  <w:num w:numId="14" w16cid:durableId="942300132">
    <w:abstractNumId w:val="6"/>
  </w:num>
  <w:num w:numId="15" w16cid:durableId="318390018">
    <w:abstractNumId w:val="25"/>
  </w:num>
  <w:num w:numId="16" w16cid:durableId="36207210">
    <w:abstractNumId w:val="29"/>
  </w:num>
  <w:num w:numId="17" w16cid:durableId="1884516640">
    <w:abstractNumId w:val="35"/>
  </w:num>
  <w:num w:numId="18" w16cid:durableId="302203366">
    <w:abstractNumId w:val="14"/>
  </w:num>
  <w:num w:numId="19" w16cid:durableId="1615362957">
    <w:abstractNumId w:val="20"/>
  </w:num>
  <w:num w:numId="20" w16cid:durableId="2125491561">
    <w:abstractNumId w:val="31"/>
  </w:num>
  <w:num w:numId="21" w16cid:durableId="292637399">
    <w:abstractNumId w:val="0"/>
  </w:num>
  <w:num w:numId="22" w16cid:durableId="1189955315">
    <w:abstractNumId w:val="4"/>
  </w:num>
  <w:num w:numId="23" w16cid:durableId="1737043934">
    <w:abstractNumId w:val="12"/>
  </w:num>
  <w:num w:numId="24" w16cid:durableId="1987783815">
    <w:abstractNumId w:val="23"/>
  </w:num>
  <w:num w:numId="25" w16cid:durableId="134374476">
    <w:abstractNumId w:val="16"/>
  </w:num>
  <w:num w:numId="26" w16cid:durableId="170606752">
    <w:abstractNumId w:val="21"/>
  </w:num>
  <w:num w:numId="27" w16cid:durableId="86923810">
    <w:abstractNumId w:val="17"/>
  </w:num>
  <w:num w:numId="28" w16cid:durableId="1653950087">
    <w:abstractNumId w:val="19"/>
  </w:num>
  <w:num w:numId="29" w16cid:durableId="419369382">
    <w:abstractNumId w:val="36"/>
  </w:num>
  <w:num w:numId="30" w16cid:durableId="146943056">
    <w:abstractNumId w:val="34"/>
  </w:num>
  <w:num w:numId="31" w16cid:durableId="2044673730">
    <w:abstractNumId w:val="24"/>
  </w:num>
  <w:num w:numId="32" w16cid:durableId="1646814206">
    <w:abstractNumId w:val="9"/>
  </w:num>
  <w:num w:numId="33" w16cid:durableId="250555033">
    <w:abstractNumId w:val="28"/>
  </w:num>
  <w:num w:numId="34" w16cid:durableId="221526743">
    <w:abstractNumId w:val="7"/>
  </w:num>
  <w:num w:numId="35" w16cid:durableId="1460950568">
    <w:abstractNumId w:val="10"/>
  </w:num>
  <w:num w:numId="36" w16cid:durableId="719134281">
    <w:abstractNumId w:val="26"/>
  </w:num>
  <w:num w:numId="37" w16cid:durableId="781193722">
    <w:abstractNumId w:val="38"/>
  </w:num>
  <w:num w:numId="38" w16cid:durableId="1001280194">
    <w:abstractNumId w:val="30"/>
  </w:num>
  <w:num w:numId="39" w16cid:durableId="2115055586">
    <w:abstractNumId w:val="1"/>
  </w:num>
  <w:num w:numId="40" w16cid:durableId="870649681">
    <w:abstractNumId w:val="11"/>
  </w:num>
  <w:num w:numId="41" w16cid:durableId="19278381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253B"/>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0712A"/>
    <w:rsid w:val="009145BE"/>
    <w:rsid w:val="00941499"/>
    <w:rsid w:val="009508F1"/>
    <w:rsid w:val="00952A8C"/>
    <w:rsid w:val="00962A04"/>
    <w:rsid w:val="009863D6"/>
    <w:rsid w:val="009939B1"/>
    <w:rsid w:val="00995E04"/>
    <w:rsid w:val="009A24BA"/>
    <w:rsid w:val="009B0935"/>
    <w:rsid w:val="009B793C"/>
    <w:rsid w:val="009E6A39"/>
    <w:rsid w:val="009F16A4"/>
    <w:rsid w:val="009F5281"/>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FD81"/>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6A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1912E0"/>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200CA"/>
    <w:rsid w:val="00B30456"/>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D71772-E968-4A50-B60C-8FDB0996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832</Words>
  <Characters>5159</Characters>
  <Application>Microsoft Office Word</Application>
  <DocSecurity>0</DocSecurity>
  <Lines>62</Lines>
  <Paragraphs>24</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2025-10-25T09:38:00Z</dcterms:modified>
</cp:coreProperties>
</file>