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10BA" w:rsidRPr="00E210BA" w:rsidRDefault="00E210BA" w:rsidP="00E210BA">
      <w:pPr>
        <w:bidi/>
        <w:spacing w:after="0" w:line="360" w:lineRule="auto"/>
        <w:jc w:val="center"/>
        <w:rPr>
          <w:rFonts w:ascii="Traditional Arabic" w:hAnsi="Traditional Arabic" w:cs="Traditional Arabic"/>
          <w:sz w:val="36"/>
          <w:szCs w:val="36"/>
          <w:lang w:bidi="ar-SY"/>
        </w:rPr>
      </w:pPr>
      <w:r w:rsidRPr="00E210BA">
        <w:rPr>
          <w:rFonts w:ascii="Traditional Arabic" w:hAnsi="Traditional Arabic" w:cs="Traditional Arabic"/>
          <w:sz w:val="36"/>
          <w:szCs w:val="36"/>
          <w:rtl/>
          <w:lang w:bidi="ar-SY"/>
        </w:rPr>
        <w:t>وصف الله بالظلم</w:t>
      </w:r>
    </w:p>
    <w:p w:rsidR="00E210BA" w:rsidRDefault="00E210BA" w:rsidP="00E210BA">
      <w:pPr>
        <w:bidi/>
        <w:spacing w:after="0" w:line="360" w:lineRule="auto"/>
        <w:jc w:val="both"/>
        <w:rPr>
          <w:rStyle w:val="Strong"/>
          <w:rFonts w:ascii="Traditional Arabic" w:hAnsi="Traditional Arabic" w:cs="Traditional Arabic"/>
          <w:sz w:val="36"/>
          <w:szCs w:val="36"/>
        </w:rPr>
      </w:pPr>
      <w:r w:rsidRPr="00E210BA">
        <w:rPr>
          <w:rStyle w:val="Strong"/>
          <w:rFonts w:ascii="Traditional Arabic" w:hAnsi="Traditional Arabic" w:cs="Traditional Arabic"/>
          <w:sz w:val="36"/>
          <w:szCs w:val="36"/>
          <w:rtl/>
        </w:rPr>
        <w:t>السؤال</w:t>
      </w:r>
      <w:r w:rsidRPr="00E210BA">
        <w:rPr>
          <w:rStyle w:val="Strong"/>
          <w:rFonts w:ascii="Traditional Arabic" w:hAnsi="Traditional Arabic" w:cs="Traditional Arabic"/>
          <w:sz w:val="36"/>
          <w:szCs w:val="36"/>
        </w:rPr>
        <w:t xml:space="preserve">: </w:t>
      </w:r>
    </w:p>
    <w:p w:rsidR="00E210BA" w:rsidRDefault="00E210BA" w:rsidP="00E210BA">
      <w:pPr>
        <w:bidi/>
        <w:spacing w:after="0" w:line="360" w:lineRule="auto"/>
        <w:jc w:val="both"/>
        <w:rPr>
          <w:rStyle w:val="Strong"/>
          <w:rFonts w:ascii="Traditional Arabic" w:hAnsi="Traditional Arabic" w:cs="Traditional Arabic"/>
          <w:sz w:val="36"/>
          <w:szCs w:val="36"/>
        </w:rPr>
      </w:pPr>
      <w:r w:rsidRPr="00E210BA">
        <w:rPr>
          <w:rStyle w:val="Strong"/>
          <w:rFonts w:ascii="Traditional Arabic" w:hAnsi="Traditional Arabic" w:cs="Traditional Arabic"/>
          <w:sz w:val="36"/>
          <w:szCs w:val="36"/>
          <w:rtl/>
        </w:rPr>
        <w:t>السلام عليكم ورحمة الله وبركاته</w:t>
      </w:r>
      <w:r w:rsidRPr="00E210BA">
        <w:rPr>
          <w:rStyle w:val="Strong"/>
          <w:rFonts w:ascii="Traditional Arabic" w:hAnsi="Traditional Arabic" w:cs="Traditional Arabic"/>
          <w:sz w:val="36"/>
          <w:szCs w:val="36"/>
        </w:rPr>
        <w:t>.</w:t>
      </w:r>
    </w:p>
    <w:p w:rsidR="00E210BA" w:rsidRDefault="00E210BA" w:rsidP="00E210BA">
      <w:pPr>
        <w:bidi/>
        <w:spacing w:after="0" w:line="360" w:lineRule="auto"/>
        <w:jc w:val="both"/>
        <w:rPr>
          <w:rStyle w:val="Strong"/>
          <w:rFonts w:ascii="Traditional Arabic" w:hAnsi="Traditional Arabic" w:cs="Traditional Arabic"/>
          <w:sz w:val="36"/>
          <w:szCs w:val="36"/>
        </w:rPr>
      </w:pPr>
      <w:r w:rsidRPr="00E210BA">
        <w:rPr>
          <w:rStyle w:val="Strong"/>
          <w:rFonts w:ascii="Traditional Arabic" w:hAnsi="Traditional Arabic" w:cs="Traditional Arabic"/>
          <w:sz w:val="36"/>
          <w:szCs w:val="36"/>
          <w:rtl/>
        </w:rPr>
        <w:t>ما ردكم على من يقول (والعياذ بالله): "إن الله ليس بعادل، فكيف أنت في بلد مسلم ونشأت على الإسلام والكافرون في بلاد الكفر نشأوا في بلاد الكفر وماتوا على الكفر"، جزاكم الله خيراً</w:t>
      </w:r>
      <w:r w:rsidRPr="00E210BA">
        <w:rPr>
          <w:rStyle w:val="Strong"/>
          <w:rFonts w:ascii="Traditional Arabic" w:hAnsi="Traditional Arabic" w:cs="Traditional Arabic"/>
          <w:sz w:val="36"/>
          <w:szCs w:val="36"/>
        </w:rPr>
        <w:t>.</w:t>
      </w:r>
    </w:p>
    <w:p w:rsidR="00E210BA" w:rsidRDefault="00E210BA" w:rsidP="00E210BA">
      <w:pPr>
        <w:bidi/>
        <w:spacing w:after="0" w:line="360" w:lineRule="auto"/>
        <w:jc w:val="both"/>
        <w:rPr>
          <w:rFonts w:ascii="Traditional Arabic" w:hAnsi="Traditional Arabic" w:cs="Traditional Arabic" w:hint="cs"/>
          <w:sz w:val="36"/>
          <w:szCs w:val="36"/>
          <w:rtl/>
        </w:rPr>
      </w:pPr>
      <w:r w:rsidRPr="00E210BA">
        <w:rPr>
          <w:rFonts w:ascii="Traditional Arabic" w:hAnsi="Traditional Arabic" w:cs="Traditional Arabic"/>
          <w:b/>
          <w:bCs/>
          <w:sz w:val="36"/>
          <w:szCs w:val="36"/>
        </w:rPr>
        <w:br/>
      </w:r>
      <w:r w:rsidRPr="00E210BA">
        <w:rPr>
          <w:rStyle w:val="Strong"/>
          <w:rFonts w:ascii="Traditional Arabic" w:hAnsi="Traditional Arabic" w:cs="Traditional Arabic"/>
          <w:sz w:val="36"/>
          <w:szCs w:val="36"/>
          <w:rtl/>
        </w:rPr>
        <w:t>الجـواب</w:t>
      </w:r>
      <w:r w:rsidRPr="00E210BA">
        <w:rPr>
          <w:rStyle w:val="Strong"/>
          <w:rFonts w:ascii="Traditional Arabic" w:hAnsi="Traditional Arabic" w:cs="Traditional Arabic"/>
          <w:sz w:val="36"/>
          <w:szCs w:val="36"/>
        </w:rPr>
        <w:t>:</w:t>
      </w:r>
      <w:r w:rsidRPr="00E210BA">
        <w:rPr>
          <w:rFonts w:ascii="Traditional Arabic" w:hAnsi="Traditional Arabic" w:cs="Traditional Arabic"/>
          <w:sz w:val="36"/>
          <w:szCs w:val="36"/>
        </w:rPr>
        <w:br/>
      </w:r>
      <w:r w:rsidRPr="00E210BA">
        <w:rPr>
          <w:rFonts w:ascii="Traditional Arabic" w:hAnsi="Traditional Arabic" w:cs="Traditional Arabic"/>
          <w:sz w:val="36"/>
          <w:szCs w:val="36"/>
          <w:rtl/>
        </w:rPr>
        <w:t xml:space="preserve">الحمد لله، له الحمد وله الملك وهو على كل شيء قدير، يفعل ما يشاء وهو الحكيم العليم، لا يسأل عما يفعل وهم يسألون، لقد اقتضت حكمته سبحانه وتعالى أن يكون الخلق فريقين مؤمن وكافر، </w:t>
      </w:r>
      <w:r>
        <w:rPr>
          <w:rFonts w:ascii="Traditional Arabic" w:hAnsi="Traditional Arabic" w:cs="Traditional Arabic"/>
          <w:sz w:val="36"/>
          <w:szCs w:val="36"/>
          <w:rtl/>
        </w:rPr>
        <w:t>{</w:t>
      </w:r>
      <w:r w:rsidRPr="00E210BA">
        <w:rPr>
          <w:rStyle w:val="Strong"/>
          <w:rFonts w:ascii="Traditional Arabic" w:hAnsi="Traditional Arabic" w:cs="Traditional Arabic"/>
          <w:color w:val="B22222"/>
          <w:sz w:val="36"/>
          <w:szCs w:val="36"/>
          <w:rtl/>
        </w:rPr>
        <w:t>هُوَ الَّذِي خَلَقَكُمْ فَمِنْكُمْ كَافِرٌ وَمِنْكُمْ مُؤْمِنٌ وَاللَّهُ بِمَا تَعْمَلُونَ بَصِيرٌ</w:t>
      </w:r>
      <w:r>
        <w:rPr>
          <w:rFonts w:ascii="Traditional Arabic" w:hAnsi="Traditional Arabic" w:cs="Traditional Arabic"/>
          <w:sz w:val="36"/>
          <w:szCs w:val="36"/>
          <w:rtl/>
        </w:rPr>
        <w:t>}</w:t>
      </w:r>
      <w:r w:rsidRPr="00E210BA">
        <w:rPr>
          <w:rFonts w:ascii="Traditional Arabic" w:hAnsi="Traditional Arabic" w:cs="Traditional Arabic"/>
          <w:sz w:val="36"/>
          <w:szCs w:val="36"/>
        </w:rPr>
        <w:t xml:space="preserve"> </w:t>
      </w:r>
      <w:r>
        <w:rPr>
          <w:rFonts w:ascii="Traditional Arabic" w:hAnsi="Traditional Arabic" w:cs="Traditional Arabic"/>
          <w:sz w:val="36"/>
          <w:szCs w:val="36"/>
          <w:rtl/>
        </w:rPr>
        <w:t>[</w:t>
      </w:r>
      <w:r w:rsidRPr="00E210BA">
        <w:rPr>
          <w:rFonts w:ascii="Traditional Arabic" w:hAnsi="Traditional Arabic" w:cs="Traditional Arabic"/>
          <w:sz w:val="36"/>
          <w:szCs w:val="36"/>
          <w:rtl/>
        </w:rPr>
        <w:t>سورة التغابن، الآية: 2</w:t>
      </w:r>
      <w:r>
        <w:rPr>
          <w:rFonts w:ascii="Traditional Arabic" w:hAnsi="Traditional Arabic" w:cs="Traditional Arabic"/>
          <w:sz w:val="36"/>
          <w:szCs w:val="36"/>
          <w:rtl/>
        </w:rPr>
        <w:t>]</w:t>
      </w:r>
      <w:r w:rsidRPr="00E210BA">
        <w:rPr>
          <w:rFonts w:ascii="Traditional Arabic" w:hAnsi="Traditional Arabic" w:cs="Traditional Arabic"/>
          <w:sz w:val="36"/>
          <w:szCs w:val="36"/>
          <w:rtl/>
        </w:rPr>
        <w:t>، ولو شاء سبحانه وتعالى لآمن من في الأرض كلهم جميعاً كما أخبر بذلك في قوله</w:t>
      </w:r>
      <w:r>
        <w:rPr>
          <w:rFonts w:ascii="Traditional Arabic" w:hAnsi="Traditional Arabic" w:cs="Traditional Arabic"/>
          <w:sz w:val="36"/>
          <w:szCs w:val="36"/>
          <w:rtl/>
        </w:rPr>
        <w:t>: {</w:t>
      </w:r>
      <w:r w:rsidRPr="00E210BA">
        <w:rPr>
          <w:rStyle w:val="Strong"/>
          <w:rFonts w:ascii="Traditional Arabic" w:hAnsi="Traditional Arabic" w:cs="Traditional Arabic"/>
          <w:color w:val="B22222"/>
          <w:sz w:val="36"/>
          <w:szCs w:val="36"/>
          <w:rtl/>
        </w:rPr>
        <w:t>وَلَوْ شَاءَ رَبُّكَ لَآمَنَ مَنْ فِي الْأَرْضِ كُلُّهُمْ جَمِيعاً أَفَأَنْتَ تُكْرِهُ النَّاسَ حَتَّى يَكُونُوا مُؤْمِنِينَ وَمَا كَانَ لِنَفْسٍ أَنْ تُؤْمِنَ إِلَّا بِإِذْنِ اللَّهِ وَيَجْعَلُ الرِّجْسَ عَلَى الَّذِينَ لا يَعْقِلُونَ</w:t>
      </w:r>
      <w:r>
        <w:rPr>
          <w:rFonts w:ascii="Traditional Arabic" w:hAnsi="Traditional Arabic" w:cs="Traditional Arabic"/>
          <w:sz w:val="36"/>
          <w:szCs w:val="36"/>
          <w:rtl/>
        </w:rPr>
        <w:t>}</w:t>
      </w:r>
      <w:r w:rsidRPr="00E210BA">
        <w:rPr>
          <w:rFonts w:ascii="Traditional Arabic" w:hAnsi="Traditional Arabic" w:cs="Traditional Arabic"/>
          <w:sz w:val="36"/>
          <w:szCs w:val="36"/>
        </w:rPr>
        <w:t xml:space="preserve"> </w:t>
      </w:r>
      <w:r>
        <w:rPr>
          <w:rFonts w:ascii="Traditional Arabic" w:hAnsi="Traditional Arabic" w:cs="Traditional Arabic"/>
          <w:sz w:val="36"/>
          <w:szCs w:val="36"/>
          <w:rtl/>
        </w:rPr>
        <w:t>[</w:t>
      </w:r>
      <w:r w:rsidRPr="00E210BA">
        <w:rPr>
          <w:rFonts w:ascii="Traditional Arabic" w:hAnsi="Traditional Arabic" w:cs="Traditional Arabic"/>
          <w:sz w:val="36"/>
          <w:szCs w:val="36"/>
          <w:rtl/>
        </w:rPr>
        <w:t>سورة يونس، الآية: 99-100</w:t>
      </w:r>
      <w:r>
        <w:rPr>
          <w:rFonts w:ascii="Traditional Arabic" w:hAnsi="Traditional Arabic" w:cs="Traditional Arabic"/>
          <w:sz w:val="36"/>
          <w:szCs w:val="36"/>
          <w:rtl/>
        </w:rPr>
        <w:t>]</w:t>
      </w:r>
      <w:r w:rsidRPr="00E210BA">
        <w:rPr>
          <w:rFonts w:ascii="Traditional Arabic" w:hAnsi="Traditional Arabic" w:cs="Traditional Arabic"/>
          <w:sz w:val="36"/>
          <w:szCs w:val="36"/>
          <w:rtl/>
        </w:rPr>
        <w:t>، فمن آمن من الخلق فبمشيئة الله وفضله وحكمته، ومن كفر فبمشيئته سبحانه وعدله وحكمته</w:t>
      </w:r>
      <w:r w:rsidRPr="00E210BA">
        <w:rPr>
          <w:rFonts w:ascii="Traditional Arabic" w:hAnsi="Traditional Arabic" w:cs="Traditional Arabic"/>
          <w:sz w:val="36"/>
          <w:szCs w:val="36"/>
        </w:rPr>
        <w:t>.</w:t>
      </w:r>
    </w:p>
    <w:p w:rsidR="001A442A" w:rsidRPr="00E210BA" w:rsidRDefault="00E210BA" w:rsidP="00E210BA">
      <w:pPr>
        <w:bidi/>
        <w:spacing w:after="0" w:line="360" w:lineRule="auto"/>
        <w:jc w:val="both"/>
        <w:rPr>
          <w:rFonts w:ascii="Traditional Arabic" w:hAnsi="Traditional Arabic" w:cs="Traditional Arabic"/>
          <w:sz w:val="36"/>
          <w:szCs w:val="36"/>
          <w:rtl/>
        </w:rPr>
      </w:pPr>
      <w:bookmarkStart w:id="0" w:name="_GoBack"/>
      <w:bookmarkEnd w:id="0"/>
      <w:r w:rsidRPr="00E210BA">
        <w:rPr>
          <w:rFonts w:ascii="Traditional Arabic" w:hAnsi="Traditional Arabic" w:cs="Traditional Arabic"/>
          <w:sz w:val="36"/>
          <w:szCs w:val="36"/>
          <w:rtl/>
        </w:rPr>
        <w:lastRenderedPageBreak/>
        <w:t>فإنه تعالى يهدي من يشاء ويعصم ويعافي فضلاً، ويضل من يشاء ويخذل ويبتلي عدلاً، ولكنه سبحانه وتعالى لا يعذب أحداً إلا بعدما تقوم عليه الحجة الرسالية، فمن بلغته دعوة الرسول صلى الله عليه وسلم ولم يؤمن به ومات على ذلك دخل النار، ومن لم تبلغه دعوة الرسول صلى الله عليه وسلم ومات على حاله فأمره إلى الله، يحكم الله فيه يوم القيامة بعدله، قال سبحانه وتعالى</w:t>
      </w:r>
      <w:r>
        <w:rPr>
          <w:rFonts w:ascii="Traditional Arabic" w:hAnsi="Traditional Arabic" w:cs="Traditional Arabic"/>
          <w:sz w:val="36"/>
          <w:szCs w:val="36"/>
          <w:rtl/>
        </w:rPr>
        <w:t>: {</w:t>
      </w:r>
      <w:r w:rsidRPr="00E210BA">
        <w:rPr>
          <w:rStyle w:val="Strong"/>
          <w:rFonts w:ascii="Traditional Arabic" w:hAnsi="Traditional Arabic" w:cs="Traditional Arabic"/>
          <w:color w:val="B22222"/>
          <w:sz w:val="36"/>
          <w:szCs w:val="36"/>
          <w:rtl/>
        </w:rPr>
        <w:t>وَمَا كُنَّا مُعَذِّبِينَ حَتَّى نَبْعَثَ رَسُولاً</w:t>
      </w:r>
      <w:r>
        <w:rPr>
          <w:rFonts w:ascii="Traditional Arabic" w:hAnsi="Traditional Arabic" w:cs="Traditional Arabic"/>
          <w:sz w:val="36"/>
          <w:szCs w:val="36"/>
          <w:rtl/>
        </w:rPr>
        <w:t>}</w:t>
      </w:r>
      <w:r w:rsidRPr="00E210BA">
        <w:rPr>
          <w:rFonts w:ascii="Traditional Arabic" w:hAnsi="Traditional Arabic" w:cs="Traditional Arabic"/>
          <w:sz w:val="36"/>
          <w:szCs w:val="36"/>
        </w:rPr>
        <w:t xml:space="preserve"> </w:t>
      </w:r>
      <w:r>
        <w:rPr>
          <w:rFonts w:ascii="Traditional Arabic" w:hAnsi="Traditional Arabic" w:cs="Traditional Arabic"/>
          <w:sz w:val="36"/>
          <w:szCs w:val="36"/>
          <w:rtl/>
        </w:rPr>
        <w:t>[</w:t>
      </w:r>
      <w:r w:rsidRPr="00E210BA">
        <w:rPr>
          <w:rFonts w:ascii="Traditional Arabic" w:hAnsi="Traditional Arabic" w:cs="Traditional Arabic"/>
          <w:sz w:val="36"/>
          <w:szCs w:val="36"/>
          <w:rtl/>
        </w:rPr>
        <w:t>سورة الإسراء، الآية: 15</w:t>
      </w:r>
      <w:r>
        <w:rPr>
          <w:rFonts w:ascii="Traditional Arabic" w:hAnsi="Traditional Arabic" w:cs="Traditional Arabic"/>
          <w:sz w:val="36"/>
          <w:szCs w:val="36"/>
          <w:rtl/>
        </w:rPr>
        <w:t>]</w:t>
      </w:r>
      <w:r w:rsidRPr="00E210BA">
        <w:rPr>
          <w:rFonts w:ascii="Traditional Arabic" w:hAnsi="Traditional Arabic" w:cs="Traditional Arabic"/>
          <w:sz w:val="36"/>
          <w:szCs w:val="36"/>
          <w:rtl/>
        </w:rPr>
        <w:t>.وكل من يدخل النار يعترف بأنه قد جاءه النذير ولم يؤمن به، كما قال سبحانه وتعالى</w:t>
      </w:r>
      <w:r>
        <w:rPr>
          <w:rFonts w:ascii="Traditional Arabic" w:hAnsi="Traditional Arabic" w:cs="Traditional Arabic"/>
          <w:sz w:val="36"/>
          <w:szCs w:val="36"/>
          <w:rtl/>
        </w:rPr>
        <w:t>: {</w:t>
      </w:r>
      <w:r w:rsidRPr="00E210BA">
        <w:rPr>
          <w:rStyle w:val="Strong"/>
          <w:rFonts w:ascii="Traditional Arabic" w:hAnsi="Traditional Arabic" w:cs="Traditional Arabic"/>
          <w:color w:val="B22222"/>
          <w:sz w:val="36"/>
          <w:szCs w:val="36"/>
          <w:rtl/>
        </w:rPr>
        <w:t>تَكَادُ تَمَيَّزُ مِنَ الْغَيْظِ كُلَّمَا أُلْقِيَ فِيهَا فَوْجٌ سَأَلَهُمْ خَزَنَتُهَا أَلَمْ يَأْتِكُمْ نَذِيرٌ * قَالُوا بَلَى قَدْ جَاءَنَا نَذِيرٌ فَكَذَّبْنَا وَقُلْنَا مَا نَزَّلَ اللَّهُ مِنْ شَيْءٍ إِنْ أَنْتُمْ إِلَّا فِي ضَلالٍ كَبِيرٍ</w:t>
      </w:r>
      <w:r>
        <w:rPr>
          <w:rFonts w:ascii="Traditional Arabic" w:hAnsi="Traditional Arabic" w:cs="Traditional Arabic"/>
          <w:sz w:val="36"/>
          <w:szCs w:val="36"/>
          <w:rtl/>
        </w:rPr>
        <w:t>}</w:t>
      </w:r>
      <w:r w:rsidRPr="00E210BA">
        <w:rPr>
          <w:rFonts w:ascii="Traditional Arabic" w:hAnsi="Traditional Arabic" w:cs="Traditional Arabic"/>
          <w:sz w:val="36"/>
          <w:szCs w:val="36"/>
        </w:rPr>
        <w:t xml:space="preserve"> </w:t>
      </w:r>
      <w:r>
        <w:rPr>
          <w:rFonts w:ascii="Traditional Arabic" w:hAnsi="Traditional Arabic" w:cs="Traditional Arabic"/>
          <w:sz w:val="36"/>
          <w:szCs w:val="36"/>
          <w:rtl/>
        </w:rPr>
        <w:t>[</w:t>
      </w:r>
      <w:r w:rsidRPr="00E210BA">
        <w:rPr>
          <w:rFonts w:ascii="Traditional Arabic" w:hAnsi="Traditional Arabic" w:cs="Traditional Arabic"/>
          <w:sz w:val="36"/>
          <w:szCs w:val="36"/>
          <w:rtl/>
        </w:rPr>
        <w:t>سورة الملك، الآية: 8-9</w:t>
      </w:r>
      <w:r>
        <w:rPr>
          <w:rFonts w:ascii="Traditional Arabic" w:hAnsi="Traditional Arabic" w:cs="Traditional Arabic"/>
          <w:sz w:val="36"/>
          <w:szCs w:val="36"/>
          <w:rtl/>
        </w:rPr>
        <w:t>]</w:t>
      </w:r>
      <w:r w:rsidRPr="00E210BA">
        <w:rPr>
          <w:rFonts w:ascii="Traditional Arabic" w:hAnsi="Traditional Arabic" w:cs="Traditional Arabic"/>
          <w:sz w:val="36"/>
          <w:szCs w:val="36"/>
          <w:rtl/>
        </w:rPr>
        <w:t>، وقال سبحانه وتعالى</w:t>
      </w:r>
      <w:r>
        <w:rPr>
          <w:rFonts w:ascii="Traditional Arabic" w:hAnsi="Traditional Arabic" w:cs="Traditional Arabic"/>
          <w:sz w:val="36"/>
          <w:szCs w:val="36"/>
          <w:rtl/>
        </w:rPr>
        <w:t>: {</w:t>
      </w:r>
      <w:r w:rsidRPr="00E210BA">
        <w:rPr>
          <w:rStyle w:val="Strong"/>
          <w:rFonts w:ascii="Traditional Arabic" w:hAnsi="Traditional Arabic" w:cs="Traditional Arabic"/>
          <w:color w:val="B22222"/>
          <w:sz w:val="36"/>
          <w:szCs w:val="36"/>
          <w:rtl/>
        </w:rPr>
        <w:t>وَسِيقَ الَّذِينَ كَفَرُوا إِلَى جَهَنَّمَ زُمَراً حَتَّى إِذَا جَاءُوهَا فُتِحَتْ أَبْوَابُهَا وَقَالَ لَهُمْ خَزَنَتُهَا أَلَمْ يَأْتِكُمْ رُسُلٌ مِنْكُمْ يَتْلُونَ عَلَيْكُمْ آيَاتِ رَبِّكُمْ وَيُنْذِرُونَكُمْ لِقَاءَ يَوْمِكُمْ هَذَا قَالُوا بَلَى وَلَكِنْ حَقَّتْ كَلِمَةُ الْعَذَابِ عَلَى الْكَافِرِينَ</w:t>
      </w:r>
      <w:r>
        <w:rPr>
          <w:rFonts w:ascii="Traditional Arabic" w:hAnsi="Traditional Arabic" w:cs="Traditional Arabic"/>
          <w:sz w:val="36"/>
          <w:szCs w:val="36"/>
          <w:rtl/>
        </w:rPr>
        <w:t>}</w:t>
      </w:r>
      <w:r w:rsidRPr="00E210BA">
        <w:rPr>
          <w:rFonts w:ascii="Traditional Arabic" w:hAnsi="Traditional Arabic" w:cs="Traditional Arabic"/>
          <w:sz w:val="36"/>
          <w:szCs w:val="36"/>
        </w:rPr>
        <w:t xml:space="preserve"> </w:t>
      </w:r>
      <w:r>
        <w:rPr>
          <w:rFonts w:ascii="Traditional Arabic" w:hAnsi="Traditional Arabic" w:cs="Traditional Arabic"/>
          <w:sz w:val="36"/>
          <w:szCs w:val="36"/>
          <w:rtl/>
        </w:rPr>
        <w:t>[</w:t>
      </w:r>
      <w:r w:rsidRPr="00E210BA">
        <w:rPr>
          <w:rFonts w:ascii="Traditional Arabic" w:hAnsi="Traditional Arabic" w:cs="Traditional Arabic"/>
          <w:sz w:val="36"/>
          <w:szCs w:val="36"/>
          <w:rtl/>
        </w:rPr>
        <w:t>سورة الزمر، الآية: 71</w:t>
      </w:r>
      <w:r>
        <w:rPr>
          <w:rFonts w:ascii="Traditional Arabic" w:hAnsi="Traditional Arabic" w:cs="Traditional Arabic"/>
          <w:sz w:val="36"/>
          <w:szCs w:val="36"/>
          <w:rtl/>
        </w:rPr>
        <w:t>]</w:t>
      </w:r>
      <w:r w:rsidRPr="00E210BA">
        <w:rPr>
          <w:rFonts w:ascii="Traditional Arabic" w:hAnsi="Traditional Arabic" w:cs="Traditional Arabic"/>
          <w:sz w:val="36"/>
          <w:szCs w:val="36"/>
          <w:rtl/>
        </w:rPr>
        <w:t xml:space="preserve">. فمن ولد في الإسلام ونشأ على الإسلام ومات على الإسلام فذلك من فضل الله عليه، ومن ولد في الكفر ونشأ على الكفر وقامت عليه الحجة وأصر على كفره ومات على ذلك كان من أهل النار، ومن ولد في الكفر ونشأ على الكفر ولم تبلغه الحجة ولم تبلغه دعوة الرسول صلى الله عليه وسلم فكما تقدم؛ حكمه حكم أهل الفترة، فقد جاء في أحاديث عدة أن أهل الفترة والمجانين والصم البكم يمتحنون يوم القيامة بما يكشف حقائقهم، فإما أن يكونوا مطيعين فيكونون من أهل الجنة، أو </w:t>
      </w:r>
      <w:r w:rsidRPr="00E210BA">
        <w:rPr>
          <w:rFonts w:ascii="Traditional Arabic" w:hAnsi="Traditional Arabic" w:cs="Traditional Arabic"/>
          <w:sz w:val="36"/>
          <w:szCs w:val="36"/>
          <w:rtl/>
        </w:rPr>
        <w:lastRenderedPageBreak/>
        <w:t>عاصين فيصيرون إلى النار. والواجب على العبد -خصوصاً من منّ الله عليه بالإسلام- أن لا ينظر إلى القدر بل يؤمن بالقدر، ويؤمن بأن مشيئة الله نافذة، وعليه أن يعمل ويأخذ بالأسباب، كما يصنع مثل ذلك في طلب الرزق واتقاء الأخطار، وطلب منافع الدنيا، وهكذا أمر الآخرة مبني على الأسباب، فعلى العبد أن يأخذ بأسباب السعادة والنجاة، ويحذِّر من أسباب الشقاء والهلكة، نعوذ بالله من الكفر بالله، ومن سوء الخاتمة، ونعوذ به من جهد البلاء، ودرك الشقاء، وسوء القضاء، وشماتة الأعداء، والله أعلم</w:t>
      </w:r>
      <w:r w:rsidRPr="00E210BA">
        <w:rPr>
          <w:rFonts w:ascii="Traditional Arabic" w:hAnsi="Traditional Arabic" w:cs="Traditional Arabic"/>
          <w:sz w:val="36"/>
          <w:szCs w:val="36"/>
        </w:rPr>
        <w:t>.</w:t>
      </w:r>
    </w:p>
    <w:sectPr w:rsidR="001A442A" w:rsidRPr="00E210BA" w:rsidSect="00987B69">
      <w:headerReference w:type="default" r:id="rId7"/>
      <w:pgSz w:w="11906" w:h="16838"/>
      <w:pgMar w:top="1588" w:right="1588" w:bottom="1588" w:left="158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65EE" w:rsidRDefault="008865EE" w:rsidP="003F36A8">
      <w:pPr>
        <w:spacing w:after="0" w:line="240" w:lineRule="auto"/>
      </w:pPr>
      <w:r>
        <w:separator/>
      </w:r>
    </w:p>
  </w:endnote>
  <w:endnote w:type="continuationSeparator" w:id="0">
    <w:p w:rsidR="008865EE" w:rsidRDefault="008865EE" w:rsidP="003F36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65EE" w:rsidRDefault="008865EE" w:rsidP="003F36A8">
      <w:pPr>
        <w:spacing w:after="0" w:line="240" w:lineRule="auto"/>
      </w:pPr>
      <w:r>
        <w:separator/>
      </w:r>
    </w:p>
  </w:footnote>
  <w:footnote w:type="continuationSeparator" w:id="0">
    <w:p w:rsidR="008865EE" w:rsidRDefault="008865EE" w:rsidP="003F36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782" w:type="dxa"/>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89"/>
      <w:gridCol w:w="8393"/>
    </w:tblGrid>
    <w:tr w:rsidR="00736693" w:rsidTr="00987B69">
      <w:tc>
        <w:tcPr>
          <w:tcW w:w="1389" w:type="dxa"/>
        </w:tcPr>
        <w:p w:rsidR="003F36A8" w:rsidRPr="003F36A8" w:rsidRDefault="003F36A8" w:rsidP="00736693">
          <w:pPr>
            <w:rPr>
              <w:rFonts w:ascii="Traditional Arabic" w:hAnsi="Traditional Arabic" w:cs="Traditional Arabic"/>
              <w:sz w:val="40"/>
              <w:szCs w:val="40"/>
              <w:rtl/>
            </w:rPr>
          </w:pPr>
          <w:r w:rsidRPr="003F36A8">
            <w:rPr>
              <w:rFonts w:ascii="Traditional Arabic" w:hAnsi="Traditional Arabic" w:cs="Traditional Arabic"/>
              <w:noProof/>
              <w:sz w:val="40"/>
              <w:szCs w:val="40"/>
              <w:rtl/>
            </w:rPr>
            <w:t>فتاوى الشيخ</w:t>
          </w:r>
        </w:p>
      </w:tc>
      <w:tc>
        <w:tcPr>
          <w:tcW w:w="8393" w:type="dxa"/>
        </w:tcPr>
        <w:p w:rsidR="003F36A8" w:rsidRDefault="00736693" w:rsidP="00987B69">
          <w:pPr>
            <w:pStyle w:val="Header"/>
            <w:tabs>
              <w:tab w:val="clear" w:pos="8640"/>
              <w:tab w:val="left" w:pos="4740"/>
            </w:tabs>
            <w:ind w:left="1905"/>
            <w:rPr>
              <w:noProof/>
            </w:rPr>
          </w:pPr>
          <w:r>
            <w:rPr>
              <w:noProof/>
            </w:rPr>
            <w:tab/>
          </w:r>
          <w:r>
            <w:rPr>
              <w:noProof/>
              <w:lang w:val="en-GB" w:eastAsia="en-GB"/>
            </w:rPr>
            <w:drawing>
              <wp:inline distT="0" distB="0" distL="0" distR="0" wp14:anchorId="56D2B6A3" wp14:editId="6CB57AEE">
                <wp:extent cx="2931160" cy="748847"/>
                <wp:effectExtent l="0" t="0" r="0" b="0"/>
                <wp:docPr id="107" name="صورة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 name="site-logo.png"/>
                        <pic:cNvPicPr/>
                      </pic:nvPicPr>
                      <pic:blipFill>
                        <a:blip r:embed="rId1">
                          <a:extLst>
                            <a:ext uri="{28A0092B-C50C-407E-A947-70E740481C1C}">
                              <a14:useLocalDpi xmlns:a14="http://schemas.microsoft.com/office/drawing/2010/main" val="0"/>
                            </a:ext>
                          </a:extLst>
                        </a:blip>
                        <a:stretch>
                          <a:fillRect/>
                        </a:stretch>
                      </pic:blipFill>
                      <pic:spPr>
                        <a:xfrm>
                          <a:off x="0" y="0"/>
                          <a:ext cx="3455720" cy="882861"/>
                        </a:xfrm>
                        <a:prstGeom prst="rect">
                          <a:avLst/>
                        </a:prstGeom>
                      </pic:spPr>
                    </pic:pic>
                  </a:graphicData>
                </a:graphic>
              </wp:inline>
            </w:drawing>
          </w:r>
        </w:p>
      </w:tc>
    </w:tr>
  </w:tbl>
  <w:p w:rsidR="003F36A8" w:rsidRDefault="003F36A8" w:rsidP="00736693">
    <w:pPr>
      <w:pStyle w:val="Header"/>
      <w:tabs>
        <w:tab w:val="clear" w:pos="4320"/>
        <w:tab w:val="clear" w:pos="8640"/>
        <w:tab w:val="left" w:pos="1485"/>
      </w:tabs>
      <w:rPr>
        <w:rt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6A8"/>
    <w:rsid w:val="001A442A"/>
    <w:rsid w:val="00361D7F"/>
    <w:rsid w:val="003F36A8"/>
    <w:rsid w:val="0050622E"/>
    <w:rsid w:val="006F1E86"/>
    <w:rsid w:val="00736693"/>
    <w:rsid w:val="007A2AD5"/>
    <w:rsid w:val="008865EE"/>
    <w:rsid w:val="00985881"/>
    <w:rsid w:val="00987B69"/>
    <w:rsid w:val="00BA38C1"/>
    <w:rsid w:val="00C32928"/>
    <w:rsid w:val="00D55F41"/>
    <w:rsid w:val="00E210BA"/>
    <w:rsid w:val="00E27E0D"/>
    <w:rsid w:val="00EF5C4D"/>
    <w:rsid w:val="00F24B8B"/>
    <w:rsid w:val="00F4137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36A8"/>
    <w:pPr>
      <w:tabs>
        <w:tab w:val="center" w:pos="4320"/>
        <w:tab w:val="right" w:pos="8640"/>
      </w:tabs>
      <w:spacing w:after="0" w:line="240" w:lineRule="auto"/>
    </w:pPr>
  </w:style>
  <w:style w:type="character" w:customStyle="1" w:styleId="HeaderChar">
    <w:name w:val="Header Char"/>
    <w:basedOn w:val="DefaultParagraphFont"/>
    <w:link w:val="Header"/>
    <w:uiPriority w:val="99"/>
    <w:rsid w:val="003F36A8"/>
  </w:style>
  <w:style w:type="paragraph" w:styleId="Footer">
    <w:name w:val="footer"/>
    <w:basedOn w:val="Normal"/>
    <w:link w:val="FooterChar"/>
    <w:uiPriority w:val="99"/>
    <w:unhideWhenUsed/>
    <w:rsid w:val="003F36A8"/>
    <w:pPr>
      <w:tabs>
        <w:tab w:val="center" w:pos="4320"/>
        <w:tab w:val="right" w:pos="8640"/>
      </w:tabs>
      <w:spacing w:after="0" w:line="240" w:lineRule="auto"/>
    </w:pPr>
  </w:style>
  <w:style w:type="character" w:customStyle="1" w:styleId="FooterChar">
    <w:name w:val="Footer Char"/>
    <w:basedOn w:val="DefaultParagraphFont"/>
    <w:link w:val="Footer"/>
    <w:uiPriority w:val="99"/>
    <w:rsid w:val="003F36A8"/>
  </w:style>
  <w:style w:type="table" w:styleId="TableGrid">
    <w:name w:val="Table Grid"/>
    <w:basedOn w:val="TableNormal"/>
    <w:uiPriority w:val="39"/>
    <w:rsid w:val="003F36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87B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7B69"/>
    <w:rPr>
      <w:rFonts w:ascii="Tahoma" w:hAnsi="Tahoma" w:cs="Tahoma"/>
      <w:sz w:val="16"/>
      <w:szCs w:val="16"/>
    </w:rPr>
  </w:style>
  <w:style w:type="character" w:styleId="Strong">
    <w:name w:val="Strong"/>
    <w:basedOn w:val="DefaultParagraphFont"/>
    <w:uiPriority w:val="22"/>
    <w:qFormat/>
    <w:rsid w:val="00987B6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36A8"/>
    <w:pPr>
      <w:tabs>
        <w:tab w:val="center" w:pos="4320"/>
        <w:tab w:val="right" w:pos="8640"/>
      </w:tabs>
      <w:spacing w:after="0" w:line="240" w:lineRule="auto"/>
    </w:pPr>
  </w:style>
  <w:style w:type="character" w:customStyle="1" w:styleId="HeaderChar">
    <w:name w:val="Header Char"/>
    <w:basedOn w:val="DefaultParagraphFont"/>
    <w:link w:val="Header"/>
    <w:uiPriority w:val="99"/>
    <w:rsid w:val="003F36A8"/>
  </w:style>
  <w:style w:type="paragraph" w:styleId="Footer">
    <w:name w:val="footer"/>
    <w:basedOn w:val="Normal"/>
    <w:link w:val="FooterChar"/>
    <w:uiPriority w:val="99"/>
    <w:unhideWhenUsed/>
    <w:rsid w:val="003F36A8"/>
    <w:pPr>
      <w:tabs>
        <w:tab w:val="center" w:pos="4320"/>
        <w:tab w:val="right" w:pos="8640"/>
      </w:tabs>
      <w:spacing w:after="0" w:line="240" w:lineRule="auto"/>
    </w:pPr>
  </w:style>
  <w:style w:type="character" w:customStyle="1" w:styleId="FooterChar">
    <w:name w:val="Footer Char"/>
    <w:basedOn w:val="DefaultParagraphFont"/>
    <w:link w:val="Footer"/>
    <w:uiPriority w:val="99"/>
    <w:rsid w:val="003F36A8"/>
  </w:style>
  <w:style w:type="table" w:styleId="TableGrid">
    <w:name w:val="Table Grid"/>
    <w:basedOn w:val="TableNormal"/>
    <w:uiPriority w:val="39"/>
    <w:rsid w:val="003F36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87B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7B69"/>
    <w:rPr>
      <w:rFonts w:ascii="Tahoma" w:hAnsi="Tahoma" w:cs="Tahoma"/>
      <w:sz w:val="16"/>
      <w:szCs w:val="16"/>
    </w:rPr>
  </w:style>
  <w:style w:type="character" w:styleId="Strong">
    <w:name w:val="Strong"/>
    <w:basedOn w:val="DefaultParagraphFont"/>
    <w:uiPriority w:val="22"/>
    <w:qFormat/>
    <w:rsid w:val="00987B6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E98BDE1F</Template>
  <TotalTime>0</TotalTime>
  <Pages>3</Pages>
  <Words>449</Words>
  <Characters>2565</Characters>
  <Application>Microsoft Office Word</Application>
  <DocSecurity>0</DocSecurity>
  <Lines>21</Lines>
  <Paragraphs>6</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University of Warwick</Company>
  <LinksUpToDate>false</LinksUpToDate>
  <CharactersWithSpaces>3008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Rihawi, Zeina</cp:lastModifiedBy>
  <cp:revision>2</cp:revision>
  <cp:lastPrinted>2016-06-04T17:21:00Z</cp:lastPrinted>
  <dcterms:created xsi:type="dcterms:W3CDTF">2016-06-04T17:27:00Z</dcterms:created>
  <dcterms:modified xsi:type="dcterms:W3CDTF">2016-06-04T17:27:00Z</dcterms:modified>
</cp:coreProperties>
</file>